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Cs/>
          <w:sz w:val="28"/>
          <w:szCs w:val="28"/>
        </w:rPr>
      </w:pPr>
      <w:bookmarkStart w:id="0" w:name="_Hlk162368520"/>
      <w:r>
        <w:rPr>
          <w:b/>
          <w:bCs/>
          <w:sz w:val="28"/>
          <w:szCs w:val="28"/>
        </w:rPr>
        <w:t>THƯ CHẤP THUẬN VỀ VIỆC XỬ LÝ DỮ LIỆU CÁ NHÂN</w:t>
      </w:r>
    </w:p>
    <w:p>
      <w:pPr>
        <w:pStyle w:val="Normal"/>
        <w:rPr/>
      </w:pPr>
      <w:r>
        <w:rPr/>
        <w:t xml:space="preserve">Ngày Hiệu Lực: [Ngày </w:t>
      </w:r>
      <w:r>
        <w:rPr/>
        <w:t xml:space="preserve">14 </w:t>
      </w:r>
      <w:r>
        <w:rPr/>
        <w:t xml:space="preserve">Tháng </w:t>
      </w:r>
      <w:r>
        <w:rPr/>
        <w:t xml:space="preserve">08 </w:t>
      </w:r>
      <w:r>
        <w:rPr/>
        <w:t xml:space="preserve">Năm </w:t>
      </w:r>
      <w:r>
        <w:rPr/>
        <w:t xml:space="preserve">2026 </w:t>
      </w:r>
      <w:r>
        <w:rPr/>
        <w:t>]</w:t>
      </w:r>
    </w:p>
    <w:p>
      <w:pPr>
        <w:pStyle w:val="Normal"/>
        <w:jc w:val="both"/>
        <w:rPr/>
      </w:pPr>
      <w:r>
        <w:rPr>
          <w:b/>
          <w:bCs/>
        </w:rPr>
        <w:t>Thông tin của Quý Đối Tác:</w:t>
      </w:r>
    </w:p>
    <w:p>
      <w:pPr>
        <w:pStyle w:val="ListParagraph"/>
        <w:numPr>
          <w:ilvl w:val="0"/>
          <w:numId w:val="1"/>
        </w:numPr>
        <w:spacing w:before="0" w:after="160"/>
        <w:ind w:hanging="357" w:left="357"/>
        <w:contextualSpacing w:val="false"/>
        <w:jc w:val="both"/>
        <w:rPr/>
      </w:pPr>
      <w:r>
        <w:rPr/>
        <w:t>Tên công ty: CÔNG TY TNHH CÔNG NGHỆ VÀ GIÁO DỤC TAKI</w:t>
      </w:r>
    </w:p>
    <w:p>
      <w:pPr>
        <w:pStyle w:val="ListParagraph"/>
        <w:numPr>
          <w:ilvl w:val="0"/>
          <w:numId w:val="1"/>
        </w:numPr>
        <w:spacing w:before="0" w:after="160"/>
        <w:ind w:hanging="357" w:left="357"/>
        <w:contextualSpacing w:val="false"/>
        <w:jc w:val="both"/>
        <w:rPr/>
      </w:pPr>
      <w:r>
        <w:rPr/>
        <w:t>Mã số thuế: 0111113305</w:t>
      </w:r>
    </w:p>
    <w:p>
      <w:pPr>
        <w:pStyle w:val="ListParagraph"/>
        <w:numPr>
          <w:ilvl w:val="0"/>
          <w:numId w:val="1"/>
        </w:numPr>
        <w:spacing w:before="0" w:after="160"/>
        <w:ind w:hanging="357" w:left="357"/>
        <w:contextualSpacing w:val="false"/>
        <w:jc w:val="both"/>
        <w:rPr/>
      </w:pPr>
      <w:r>
        <w:rPr/>
        <w:t>Địa chỉ: Tầng 4, Tòa nhà Mac Plaza, Số 10 Trần Phú, Phường Mộ Lao, Quận Hà Đông, Thành phố Hà Nội, Việt Nam</w:t>
      </w:r>
    </w:p>
    <w:p>
      <w:pPr>
        <w:pStyle w:val="Normal"/>
        <w:jc w:val="both"/>
        <w:rPr/>
      </w:pPr>
      <w:r>
        <w:rPr/>
        <w:t>Gửi tới: Công ty Cổ phần GMO-Z.com RUNSYSTEM (sau đây gọi là "</w:t>
      </w:r>
      <w:r>
        <w:rPr>
          <w:b/>
          <w:bCs/>
        </w:rPr>
        <w:t>GMO-Z.com RUNSYSTEM</w:t>
      </w:r>
      <w:r>
        <w:rPr/>
        <w:t>").</w:t>
      </w:r>
    </w:p>
    <w:p>
      <w:pPr>
        <w:pStyle w:val="Normal"/>
        <w:jc w:val="both"/>
        <w:rPr/>
      </w:pPr>
      <w:r>
        <w:rPr/>
        <w:t>Trừ khi có thỏa thuận khác bằng văn bản, tất cả các từ ngữ và cách diễn đạt được định nghĩa trong “</w:t>
      </w:r>
      <w:bookmarkStart w:id="1" w:name="_Hlk209539679"/>
      <w:r>
        <w:rPr/>
        <w:t>Chính Sách Bảo Vệ Dữ Liệu Cá Nhân</w:t>
      </w:r>
      <w:bookmarkEnd w:id="1"/>
      <w:r>
        <w:rPr/>
        <w:t xml:space="preserve">” được công bố tại website của GMO-Z.com RUNSYSTEM tại link: </w:t>
      </w:r>
      <w:hyperlink r:id="rId2">
        <w:r>
          <w:rPr>
            <w:rStyle w:val="Hyperlink"/>
          </w:rPr>
          <w:t>https://runsystem.net/vi/tin-tuc/thong-bao-chinh-sach-bao-ve-du-lieu-ca-nhan-cua-cong-ty-co-phan-gmo-zcom-runsystem-gmo-zcom</w:t>
        </w:r>
      </w:hyperlink>
      <w:r>
        <w:rPr/>
        <w:t xml:space="preserve"> ("</w:t>
      </w:r>
      <w:r>
        <w:rPr>
          <w:b/>
          <w:bCs/>
        </w:rPr>
        <w:t>Chính Sách</w:t>
      </w:r>
      <w:r>
        <w:rPr/>
        <w:t>") sẽ có cùng ý nghĩa trong Thư Chấp Thuận này.</w:t>
      </w:r>
    </w:p>
    <w:p>
      <w:pPr>
        <w:pStyle w:val="Normal"/>
        <w:jc w:val="both"/>
        <w:rPr/>
      </w:pPr>
      <w:r>
        <w:rPr/>
        <w:t>Quý Đối Tác xác nhận đã đọc và hiểu Chính Sách. Bằng việc đánh dấu vào các ô đồng ý trong bảng dưới đây, Quý Đối Tác đồng ý cho GMO-Z.com RUNSYSTEM xử lý dữ liệu cá nhân cho các mục đích sau:</w:t>
      </w:r>
    </w:p>
    <w:tbl>
      <w:tblPr>
        <w:tblStyle w:val="TableGrid"/>
        <w:tblW w:w="9062"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37"/>
        <w:gridCol w:w="7539"/>
        <w:gridCol w:w="986"/>
      </w:tblGrid>
      <w:tr>
        <w:trPr/>
        <w:tc>
          <w:tcPr>
            <w:tcW w:w="537" w:type="dxa"/>
            <w:tcBorders/>
          </w:tcPr>
          <w:p>
            <w:pPr>
              <w:pStyle w:val="Normal"/>
              <w:widowControl/>
              <w:spacing w:lineRule="auto" w:line="240" w:before="0" w:after="0"/>
              <w:jc w:val="center"/>
              <w:rPr>
                <w:b/>
                <w:bCs/>
              </w:rPr>
            </w:pPr>
            <w:r>
              <w:rPr>
                <w:rFonts w:eastAsia="Calibri" w:cs=""/>
                <w:b/>
                <w:bCs/>
                <w:kern w:val="2"/>
                <w:sz w:val="24"/>
                <w:szCs w:val="22"/>
                <w:lang w:val="en-US" w:eastAsia="en-US" w:bidi="ar-SA"/>
              </w:rPr>
              <w:t>TT</w:t>
            </w:r>
          </w:p>
        </w:tc>
        <w:tc>
          <w:tcPr>
            <w:tcW w:w="7539" w:type="dxa"/>
            <w:tcBorders/>
          </w:tcPr>
          <w:p>
            <w:pPr>
              <w:pStyle w:val="Normal"/>
              <w:widowControl/>
              <w:spacing w:lineRule="auto" w:line="240" w:before="0" w:after="0"/>
              <w:jc w:val="center"/>
              <w:rPr>
                <w:b/>
                <w:bCs/>
              </w:rPr>
            </w:pPr>
            <w:r>
              <w:rPr>
                <w:rFonts w:eastAsia="Calibri" w:cs=""/>
                <w:b/>
                <w:bCs/>
                <w:kern w:val="2"/>
                <w:sz w:val="24"/>
                <w:szCs w:val="22"/>
                <w:lang w:val="en-US" w:eastAsia="en-US" w:bidi="ar-SA"/>
              </w:rPr>
              <w:t>Mục đích xử lý</w:t>
            </w:r>
          </w:p>
        </w:tc>
        <w:tc>
          <w:tcPr>
            <w:tcW w:w="986" w:type="dxa"/>
            <w:tcBorders/>
          </w:tcPr>
          <w:p>
            <w:pPr>
              <w:pStyle w:val="Normal"/>
              <w:widowControl/>
              <w:spacing w:lineRule="auto" w:line="240" w:before="0" w:after="0"/>
              <w:jc w:val="center"/>
              <w:rPr>
                <w:b/>
                <w:bCs/>
              </w:rPr>
            </w:pPr>
            <w:r>
              <w:rPr>
                <w:rFonts w:eastAsia="Calibri" w:cs=""/>
                <w:b/>
                <w:bCs/>
                <w:kern w:val="2"/>
                <w:sz w:val="24"/>
                <w:szCs w:val="22"/>
                <w:lang w:val="en-US" w:eastAsia="en-US" w:bidi="ar-SA"/>
              </w:rPr>
              <w:t>Đồng ý</w:t>
            </w:r>
          </w:p>
        </w:tc>
      </w:tr>
      <w:tr>
        <w:trPr/>
        <w:tc>
          <w:tcPr>
            <w:tcW w:w="537" w:type="dxa"/>
            <w:tcBorders/>
          </w:tcPr>
          <w:p>
            <w:pPr>
              <w:pStyle w:val="Normal"/>
              <w:widowControl/>
              <w:spacing w:lineRule="auto" w:line="240" w:before="0" w:after="0"/>
              <w:jc w:val="center"/>
              <w:rPr>
                <w:rFonts w:ascii="Times New Roman" w:hAnsi="Times New Roman" w:eastAsia="Calibri" w:cs=""/>
                <w:kern w:val="2"/>
                <w:sz w:val="24"/>
                <w:szCs w:val="22"/>
                <w:lang w:val="en-US" w:eastAsia="en-US" w:bidi="ar-SA"/>
              </w:rPr>
            </w:pPr>
            <w:r>
              <w:rPr>
                <w:rFonts w:eastAsia="Calibri" w:cs=""/>
                <w:kern w:val="2"/>
                <w:sz w:val="24"/>
                <w:szCs w:val="22"/>
                <w:lang w:val="en-US" w:eastAsia="en-US" w:bidi="ar-SA"/>
              </w:rPr>
              <w:t>1</w:t>
            </w:r>
          </w:p>
        </w:tc>
        <w:tc>
          <w:tcPr>
            <w:tcW w:w="7539" w:type="dxa"/>
            <w:tcBorders/>
          </w:tcPr>
          <w:p>
            <w:pPr>
              <w:pStyle w:val="Normal"/>
              <w:widowControl/>
              <w:spacing w:lineRule="auto" w:line="240" w:before="0" w:after="0"/>
              <w:jc w:val="both"/>
              <w:rPr>
                <w:rFonts w:ascii="Times New Roman" w:hAnsi="Times New Roman" w:eastAsia="Calibri" w:cs=""/>
                <w:kern w:val="2"/>
                <w:sz w:val="24"/>
                <w:szCs w:val="22"/>
                <w:lang w:val="en-US" w:eastAsia="en-US" w:bidi="ar-SA"/>
              </w:rPr>
            </w:pPr>
            <w:r>
              <w:rPr>
                <w:rFonts w:eastAsia="Calibri" w:cs=""/>
                <w:kern w:val="2"/>
                <w:sz w:val="24"/>
                <w:szCs w:val="22"/>
                <w:lang w:val="en-US" w:eastAsia="en-US" w:bidi="ar-SA"/>
              </w:rPr>
              <w:t>Tuân thủ tất cả các văn bản quy phạm pháp luật, quy định, quy tắc, công văn, chỉ thị, lệnh, hướng dẫn và/hoặc yêu cầu hiện hành từ bất kỳ cơ quan có thẩm quyền địa phương hoặc nước ngoài nào, bao gồm cơ quan quản lý, chính phủ, thuế và thực thi pháp luật hoặc các cơ quan có thẩm quyền khác. Tuân thủ điều ước quốc tế mà Việt Nam là thành viên (Theo Điều 2.1 Chính Sách)</w:t>
            </w:r>
          </w:p>
        </w:tc>
        <w:tc>
          <w:tcPr>
            <w:tcW w:w="986" w:type="dxa"/>
            <w:tcBorders/>
            <w:vAlign w:val="center"/>
          </w:tcPr>
          <w:p>
            <w:pPr>
              <w:pStyle w:val="Normal"/>
              <w:widowControl/>
              <w:spacing w:lineRule="auto" w:line="240" w:before="0" w:after="0"/>
              <w:jc w:val="center"/>
              <w:rPr>
                <w:rFonts w:ascii="Times New Roman" w:hAnsi="Times New Roman" w:eastAsia="Calibri" w:cs=""/>
                <w:kern w:val="2"/>
                <w:sz w:val="24"/>
                <w:szCs w:val="22"/>
                <w:lang w:val="en-US" w:eastAsia="en-US" w:bidi="ar-SA"/>
              </w:rPr>
            </w:pPr>
            <w:r>
              <w:rPr>
                <w:rFonts w:eastAsia="Calibri" w:cs=""/>
                <w:kern w:val="2"/>
                <w:sz w:val="24"/>
                <w:szCs w:val="22"/>
                <w:lang w:val="en-US" w:eastAsia="en-US" w:bidi="ar-SA"/>
              </w:rPr>
              <w:t>[ x ]</w:t>
            </w:r>
          </w:p>
        </w:tc>
      </w:tr>
      <w:tr>
        <w:trPr/>
        <w:tc>
          <w:tcPr>
            <w:tcW w:w="537" w:type="dxa"/>
            <w:tcBorders/>
          </w:tcPr>
          <w:p>
            <w:pPr>
              <w:pStyle w:val="Normal"/>
              <w:widowControl/>
              <w:spacing w:lineRule="auto" w:line="240" w:before="0" w:after="0"/>
              <w:jc w:val="center"/>
              <w:rPr>
                <w:rFonts w:ascii="Times New Roman" w:hAnsi="Times New Roman" w:eastAsia="Calibri" w:cs=""/>
                <w:kern w:val="2"/>
                <w:sz w:val="24"/>
                <w:szCs w:val="22"/>
                <w:lang w:val="en-US" w:eastAsia="en-US" w:bidi="ar-SA"/>
              </w:rPr>
            </w:pPr>
            <w:r>
              <w:rPr>
                <w:rFonts w:eastAsia="Calibri" w:cs=""/>
                <w:kern w:val="2"/>
                <w:sz w:val="24"/>
                <w:szCs w:val="22"/>
                <w:lang w:val="en-US" w:eastAsia="en-US" w:bidi="ar-SA"/>
              </w:rPr>
              <w:t>2</w:t>
            </w:r>
          </w:p>
        </w:tc>
        <w:tc>
          <w:tcPr>
            <w:tcW w:w="7539" w:type="dxa"/>
            <w:tcBorders/>
          </w:tcPr>
          <w:p>
            <w:pPr>
              <w:pStyle w:val="Normal"/>
              <w:widowControl/>
              <w:spacing w:lineRule="auto" w:line="240" w:before="0" w:after="0"/>
              <w:jc w:val="both"/>
              <w:rPr>
                <w:rFonts w:ascii="Times New Roman" w:hAnsi="Times New Roman" w:eastAsia="Calibri" w:cs=""/>
                <w:kern w:val="2"/>
                <w:sz w:val="24"/>
                <w:szCs w:val="22"/>
                <w:lang w:val="en-US" w:eastAsia="en-US" w:bidi="ar-SA"/>
              </w:rPr>
            </w:pPr>
            <w:r>
              <w:rPr>
                <w:rFonts w:eastAsia="Calibri" w:cs=""/>
                <w:kern w:val="2"/>
                <w:sz w:val="24"/>
                <w:szCs w:val="22"/>
                <w:lang w:val="en-US" w:eastAsia="en-US" w:bidi="ar-SA"/>
              </w:rPr>
              <w:t>Duy trì chất lượng, cung cấp các tiện ích, sản phẩm của GMO-Z.com RUNSYSTEM, kiểm soát quan hệ kinh doanh và các mối quan hệ khác (Theo Điều 2.2 Chính Sách)</w:t>
            </w:r>
          </w:p>
        </w:tc>
        <w:tc>
          <w:tcPr>
            <w:tcW w:w="986" w:type="dxa"/>
            <w:tcBorders/>
          </w:tcPr>
          <w:p>
            <w:pPr>
              <w:pStyle w:val="Normal"/>
              <w:widowControl/>
              <w:spacing w:lineRule="auto" w:line="240" w:before="0" w:after="0"/>
              <w:jc w:val="center"/>
              <w:rPr>
                <w:rFonts w:ascii="Times New Roman" w:hAnsi="Times New Roman" w:eastAsia="Calibri" w:cs=""/>
                <w:kern w:val="2"/>
                <w:sz w:val="24"/>
                <w:szCs w:val="22"/>
                <w:lang w:val="en-US" w:eastAsia="en-US" w:bidi="ar-SA"/>
              </w:rPr>
            </w:pPr>
            <w:r>
              <w:rPr>
                <w:rFonts w:eastAsia="Calibri" w:cs=""/>
                <w:kern w:val="2"/>
                <w:sz w:val="24"/>
                <w:szCs w:val="22"/>
                <w:lang w:val="en-US" w:eastAsia="en-US" w:bidi="ar-SA"/>
              </w:rPr>
              <w:t>[ x ]</w:t>
            </w:r>
          </w:p>
        </w:tc>
      </w:tr>
      <w:tr>
        <w:trPr/>
        <w:tc>
          <w:tcPr>
            <w:tcW w:w="537" w:type="dxa"/>
            <w:tcBorders/>
          </w:tcPr>
          <w:p>
            <w:pPr>
              <w:pStyle w:val="Normal"/>
              <w:widowControl/>
              <w:spacing w:lineRule="auto" w:line="240" w:before="0" w:after="0"/>
              <w:jc w:val="center"/>
              <w:rPr>
                <w:rFonts w:ascii="Times New Roman" w:hAnsi="Times New Roman" w:eastAsia="Calibri" w:cs=""/>
                <w:kern w:val="2"/>
                <w:sz w:val="24"/>
                <w:szCs w:val="22"/>
                <w:lang w:val="en-US" w:eastAsia="en-US" w:bidi="ar-SA"/>
              </w:rPr>
            </w:pPr>
            <w:r>
              <w:rPr>
                <w:rFonts w:eastAsia="Calibri" w:cs=""/>
                <w:kern w:val="2"/>
                <w:sz w:val="24"/>
                <w:szCs w:val="22"/>
                <w:lang w:val="en-US" w:eastAsia="en-US" w:bidi="ar-SA"/>
              </w:rPr>
              <w:t>3</w:t>
            </w:r>
          </w:p>
        </w:tc>
        <w:tc>
          <w:tcPr>
            <w:tcW w:w="7539" w:type="dxa"/>
            <w:tcBorders/>
          </w:tcPr>
          <w:p>
            <w:pPr>
              <w:pStyle w:val="Normal"/>
              <w:widowControl/>
              <w:spacing w:lineRule="auto" w:line="240" w:before="0" w:after="0"/>
              <w:jc w:val="both"/>
              <w:rPr>
                <w:rFonts w:ascii="Times New Roman" w:hAnsi="Times New Roman" w:eastAsia="Calibri" w:cs=""/>
                <w:kern w:val="2"/>
                <w:sz w:val="24"/>
                <w:szCs w:val="22"/>
                <w:lang w:val="en-US" w:eastAsia="en-US" w:bidi="ar-SA"/>
              </w:rPr>
            </w:pPr>
            <w:r>
              <w:rPr>
                <w:rFonts w:eastAsia="Calibri" w:cs=""/>
                <w:kern w:val="2"/>
                <w:sz w:val="24"/>
                <w:szCs w:val="22"/>
                <w:lang w:val="en-US" w:eastAsia="en-US" w:bidi="ar-SA"/>
              </w:rPr>
              <w:t>Quản lý an ninh và rủi ro bởi GMO-Z.com RUNSYSTEM (Theo Điều 2.3 Chính Sách)</w:t>
            </w:r>
          </w:p>
        </w:tc>
        <w:tc>
          <w:tcPr>
            <w:tcW w:w="986" w:type="dxa"/>
            <w:tcBorders/>
          </w:tcPr>
          <w:p>
            <w:pPr>
              <w:pStyle w:val="Normal"/>
              <w:widowControl/>
              <w:spacing w:lineRule="auto" w:line="240" w:before="0" w:after="0"/>
              <w:jc w:val="center"/>
              <w:rPr>
                <w:rFonts w:ascii="Times New Roman" w:hAnsi="Times New Roman" w:eastAsia="Calibri" w:cs=""/>
                <w:kern w:val="2"/>
                <w:sz w:val="24"/>
                <w:szCs w:val="22"/>
                <w:lang w:val="en-US" w:eastAsia="en-US" w:bidi="ar-SA"/>
              </w:rPr>
            </w:pPr>
            <w:r>
              <w:rPr>
                <w:rFonts w:eastAsia="Calibri" w:cs=""/>
                <w:kern w:val="2"/>
                <w:sz w:val="24"/>
                <w:szCs w:val="22"/>
                <w:lang w:val="en-US" w:eastAsia="en-US" w:bidi="ar-SA"/>
              </w:rPr>
              <w:t>[ x ]</w:t>
            </w:r>
          </w:p>
        </w:tc>
      </w:tr>
      <w:tr>
        <w:trPr/>
        <w:tc>
          <w:tcPr>
            <w:tcW w:w="537" w:type="dxa"/>
            <w:tcBorders/>
          </w:tcPr>
          <w:p>
            <w:pPr>
              <w:pStyle w:val="Normal"/>
              <w:widowControl/>
              <w:spacing w:lineRule="auto" w:line="240" w:before="0" w:after="0"/>
              <w:jc w:val="center"/>
              <w:rPr>
                <w:rFonts w:ascii="Times New Roman" w:hAnsi="Times New Roman" w:eastAsia="Calibri" w:cs=""/>
                <w:kern w:val="2"/>
                <w:sz w:val="24"/>
                <w:szCs w:val="22"/>
                <w:lang w:val="en-US" w:eastAsia="en-US" w:bidi="ar-SA"/>
              </w:rPr>
            </w:pPr>
            <w:r>
              <w:rPr>
                <w:rFonts w:eastAsia="Calibri" w:cs=""/>
                <w:kern w:val="2"/>
                <w:sz w:val="24"/>
                <w:szCs w:val="22"/>
                <w:lang w:val="en-US" w:eastAsia="en-US" w:bidi="ar-SA"/>
              </w:rPr>
              <w:t>4</w:t>
            </w:r>
          </w:p>
        </w:tc>
        <w:tc>
          <w:tcPr>
            <w:tcW w:w="7539" w:type="dxa"/>
            <w:tcBorders/>
          </w:tcPr>
          <w:p>
            <w:pPr>
              <w:pStyle w:val="Normal"/>
              <w:widowControl/>
              <w:spacing w:lineRule="auto" w:line="240" w:before="0" w:after="0"/>
              <w:jc w:val="both"/>
              <w:rPr>
                <w:rFonts w:ascii="Times New Roman" w:hAnsi="Times New Roman" w:eastAsia="Calibri" w:cs=""/>
                <w:kern w:val="2"/>
                <w:sz w:val="24"/>
                <w:szCs w:val="22"/>
                <w:lang w:val="en-US" w:eastAsia="en-US" w:bidi="ar-SA"/>
              </w:rPr>
            </w:pPr>
            <w:r>
              <w:rPr>
                <w:rFonts w:eastAsia="Calibri" w:cs=""/>
                <w:kern w:val="2"/>
                <w:sz w:val="24"/>
                <w:szCs w:val="22"/>
                <w:lang w:val="en-US" w:eastAsia="en-US" w:bidi="ar-SA"/>
              </w:rPr>
              <w:t>Phục vụ việc nghiên cứu, lập kế hoạch và phân tích thống kê cho các mục đích phát triển hoặc cải thiện sản phẩm, dịch vụ, bảo mật, chất lượng dịch vụ, chiến lược quảng cáo hoặc các chiến lược khác của GMO-Z.com RUNSYSTEM (Theo mục 1, Điều 2.4 Chính Sách)</w:t>
            </w:r>
          </w:p>
        </w:tc>
        <w:tc>
          <w:tcPr>
            <w:tcW w:w="986" w:type="dxa"/>
            <w:tcBorders/>
            <w:vAlign w:val="center"/>
          </w:tcPr>
          <w:p>
            <w:pPr>
              <w:pStyle w:val="Normal"/>
              <w:widowControl/>
              <w:spacing w:lineRule="auto" w:line="240" w:before="0" w:after="0"/>
              <w:jc w:val="center"/>
              <w:rPr>
                <w:rFonts w:ascii="Times New Roman" w:hAnsi="Times New Roman" w:eastAsia="Calibri" w:cs=""/>
                <w:kern w:val="2"/>
                <w:sz w:val="24"/>
                <w:szCs w:val="22"/>
                <w:lang w:val="en-US" w:eastAsia="en-US" w:bidi="ar-SA"/>
              </w:rPr>
            </w:pPr>
            <w:r>
              <w:rPr>
                <w:rFonts w:eastAsia="Calibri" w:cs=""/>
                <w:kern w:val="2"/>
                <w:sz w:val="24"/>
                <w:szCs w:val="22"/>
                <w:lang w:val="en-US" w:eastAsia="en-US" w:bidi="ar-SA"/>
              </w:rPr>
              <w:t>[    ]</w:t>
            </w:r>
          </w:p>
        </w:tc>
      </w:tr>
      <w:tr>
        <w:trPr/>
        <w:tc>
          <w:tcPr>
            <w:tcW w:w="537" w:type="dxa"/>
            <w:tcBorders/>
          </w:tcPr>
          <w:p>
            <w:pPr>
              <w:pStyle w:val="Normal"/>
              <w:widowControl/>
              <w:spacing w:lineRule="auto" w:line="240" w:before="0" w:after="0"/>
              <w:jc w:val="center"/>
              <w:rPr>
                <w:rFonts w:ascii="Times New Roman" w:hAnsi="Times New Roman" w:eastAsia="Calibri" w:cs=""/>
                <w:kern w:val="2"/>
                <w:sz w:val="24"/>
                <w:szCs w:val="22"/>
                <w:lang w:val="en-US" w:eastAsia="en-US" w:bidi="ar-SA"/>
              </w:rPr>
            </w:pPr>
            <w:r>
              <w:rPr>
                <w:rFonts w:eastAsia="Calibri" w:cs=""/>
                <w:kern w:val="2"/>
                <w:sz w:val="24"/>
                <w:szCs w:val="22"/>
                <w:lang w:val="en-US" w:eastAsia="en-US" w:bidi="ar-SA"/>
              </w:rPr>
              <w:t>5</w:t>
            </w:r>
          </w:p>
        </w:tc>
        <w:tc>
          <w:tcPr>
            <w:tcW w:w="7539" w:type="dxa"/>
            <w:tcBorders/>
          </w:tcPr>
          <w:p>
            <w:pPr>
              <w:pStyle w:val="Normal"/>
              <w:widowControl/>
              <w:spacing w:lineRule="auto" w:line="240" w:before="0" w:after="0"/>
              <w:jc w:val="both"/>
              <w:rPr>
                <w:rFonts w:ascii="Times New Roman" w:hAnsi="Times New Roman" w:eastAsia="Calibri" w:cs=""/>
                <w:kern w:val="2"/>
                <w:sz w:val="24"/>
                <w:szCs w:val="22"/>
                <w:lang w:val="en-US" w:eastAsia="en-US" w:bidi="ar-SA"/>
              </w:rPr>
            </w:pPr>
            <w:r>
              <w:rPr>
                <w:rFonts w:eastAsia="Calibri" w:cs=""/>
                <w:kern w:val="2"/>
                <w:sz w:val="24"/>
                <w:szCs w:val="22"/>
                <w:lang w:val="en-US" w:eastAsia="en-US" w:bidi="ar-SA"/>
              </w:rPr>
              <w:t>Cung cấp, triển khai, thực hiện các chương trình khuyến mại, ưu đãi và quản lý nội dung, hỗ trợ Quý Đối Tác khi tham gia, sử dụng sản phẩm/dịch vụ của GMO-Z.com RUNSYSTEM (Theo mục 2, Điều 2.4 Chính Sách)</w:t>
            </w:r>
          </w:p>
        </w:tc>
        <w:tc>
          <w:tcPr>
            <w:tcW w:w="986" w:type="dxa"/>
            <w:tcBorders/>
            <w:vAlign w:val="center"/>
          </w:tcPr>
          <w:p>
            <w:pPr>
              <w:pStyle w:val="Normal"/>
              <w:widowControl/>
              <w:spacing w:lineRule="auto" w:line="240" w:before="0" w:after="0"/>
              <w:jc w:val="center"/>
              <w:rPr>
                <w:rFonts w:ascii="Times New Roman" w:hAnsi="Times New Roman" w:eastAsia="Calibri" w:cs=""/>
                <w:kern w:val="2"/>
                <w:sz w:val="24"/>
                <w:szCs w:val="22"/>
                <w:lang w:val="en-US" w:eastAsia="en-US" w:bidi="ar-SA"/>
              </w:rPr>
            </w:pPr>
            <w:r>
              <w:rPr>
                <w:rFonts w:eastAsia="Calibri" w:cs=""/>
                <w:kern w:val="2"/>
                <w:sz w:val="24"/>
                <w:szCs w:val="22"/>
                <w:lang w:val="en-US" w:eastAsia="en-US" w:bidi="ar-SA"/>
              </w:rPr>
              <w:t>[    ]</w:t>
            </w:r>
          </w:p>
        </w:tc>
      </w:tr>
    </w:tbl>
    <w:p>
      <w:pPr>
        <w:pStyle w:val="Normal"/>
        <w:jc w:val="both"/>
        <w:rPr/>
      </w:pPr>
      <w:r>
        <w:rPr/>
      </w:r>
    </w:p>
    <w:p>
      <w:pPr>
        <w:pStyle w:val="Normal"/>
        <w:spacing w:before="120" w:after="160"/>
        <w:rPr>
          <w:b/>
          <w:bCs/>
        </w:rPr>
      </w:pPr>
      <w:r>
        <w:rPr>
          <w:b/>
          <w:bCs/>
        </w:rPr>
        <w:t>Lưu ý quan trọng:</w:t>
      </w:r>
    </w:p>
    <w:p>
      <w:pPr>
        <w:pStyle w:val="ListParagraph"/>
        <w:numPr>
          <w:ilvl w:val="0"/>
          <w:numId w:val="2"/>
        </w:numPr>
        <w:spacing w:before="0" w:after="160"/>
        <w:ind w:hanging="397" w:left="397"/>
        <w:contextualSpacing w:val="false"/>
        <w:jc w:val="both"/>
        <w:rPr/>
      </w:pPr>
      <w:r>
        <w:rPr/>
        <w:t>Quý Đối Tác có quyền lựa chọn một, một số hoặc toàn bộ các mục đích xử lý dữ liệu cá nhân đã liệt kê của trên. Tuy nhiên, các mục đích 1, 2 và 3 trong bảng trên là những điều kiện bắt buộc để các bên thực hiện hợp tác và/hoặc cho phép GMO-Z.com RUNSYSTEM duy trì và đảm bảo chất lượng sản phẩm, dịch vụ cung cấp đến Quý Đối Tác một cách hiệu quả.</w:t>
      </w:r>
    </w:p>
    <w:p>
      <w:pPr>
        <w:pStyle w:val="ListParagraph"/>
        <w:numPr>
          <w:ilvl w:val="0"/>
          <w:numId w:val="2"/>
        </w:numPr>
        <w:spacing w:before="0" w:after="160"/>
        <w:ind w:hanging="397" w:left="397"/>
        <w:contextualSpacing w:val="false"/>
        <w:jc w:val="both"/>
        <w:rPr/>
      </w:pPr>
      <w:r>
        <w:rPr/>
        <w:t>Đối với mục đích 4 và 5, GMO-Z.com RUNSYSTEM chỉ thực hiện xử lý dữ liệu khi có sự đồng ý bằng cách đánh dấu của Quý Đối Tác. Trường hợp đã đồng ý mà sau đó thay đổi ý định, Quý Đối Tác có thể rút lại sự đồng ý bằng cách gửi yêu cầu đến GMO-Z.com RUNSYSTEM theo quy định tại Điều 13 của Chính Sách.</w:t>
      </w:r>
    </w:p>
    <w:p>
      <w:pPr>
        <w:pStyle w:val="ListParagraph"/>
        <w:numPr>
          <w:ilvl w:val="0"/>
          <w:numId w:val="2"/>
        </w:numPr>
        <w:spacing w:before="0" w:after="160"/>
        <w:ind w:hanging="397" w:left="397"/>
        <w:contextualSpacing w:val="false"/>
        <w:jc w:val="both"/>
        <w:rPr/>
      </w:pPr>
      <w:bookmarkStart w:id="2" w:name="_Hlk162368520"/>
      <w:r>
        <w:rPr/>
        <w:t>Nếu Quý Đối Tác cung cấp dữ liệu cá nhân của bên thứ ba, Quý Đối Tác cam kết đã lấy được sự đồng ý hợp lệ từ các cá nhân đó trước khi cung cấp cho GMO-Z.com RUNSYSTEM.</w:t>
      </w:r>
      <w:bookmarkEnd w:id="2"/>
    </w:p>
    <w:p>
      <w:pPr>
        <w:pStyle w:val="Normal"/>
        <w:jc w:val="both"/>
        <w:rPr/>
      </w:pPr>
      <w:r>
        <w:rPr/>
        <w:t>Thư Chấp Thuận này bổ sung nhưng không thay thế bất kỳ cam kết/thỏa thuận nào trước đây của mỗi bên liên quan đến thông tin, dữ liệu. Thư Chấp Thuận này là sự bổ sung cho bất kỳ quyền, nghĩa vụ nào mà mỗi bên có theo quy định pháp luật hoặc thỏa thuận nhằm xử lý dữ liệu cá nhân.</w:t>
      </w:r>
    </w:p>
    <w:p>
      <w:pPr>
        <w:pStyle w:val="Normal"/>
        <w:jc w:val="both"/>
        <w:rPr/>
      </w:pPr>
      <w:r>
        <w:rPr/>
        <w:t>Thư Chấp Thuận này có hiệu lực kể từ Ngày Hiệu Lực nêu trên.</w:t>
      </w:r>
    </w:p>
    <w:p>
      <w:pPr>
        <w:pStyle w:val="Normal"/>
        <w:jc w:val="both"/>
        <w:rPr/>
      </w:pPr>
      <w:r>
        <w:rPr/>
      </w:r>
    </w:p>
    <w:p>
      <w:pPr>
        <w:pStyle w:val="Normal"/>
        <w:jc w:val="both"/>
        <w:rPr>
          <w:b/>
          <w:bCs/>
        </w:rPr>
      </w:pPr>
      <w:r>
        <w:rPr>
          <w:b/>
          <w:bCs/>
        </w:rPr>
        <w:t>Xác nhận của Quý Đối Tác:</w:t>
      </w:r>
    </w:p>
    <w:p>
      <w:pPr>
        <w:pStyle w:val="Normal"/>
        <w:jc w:val="both"/>
        <w:rPr/>
      </w:pPr>
      <w:r>
        <w:rPr/>
        <w:t>Bằng cách ký dưới đây, chúng tôi xác nhận đã đọc, hiểu và chấp thuận các nội dung quy định tại Chính Sách và Thư Chấp Thuận này. Chính Sách sẽ là một phần của (các) thỏa thuận hợp tác giữa công ty chúng tôi và GMO-Z.com RUNSYSTEM.</w:t>
      </w:r>
    </w:p>
    <w:tbl>
      <w:tblPr>
        <w:tblStyle w:val="TableGrid"/>
        <w:tblW w:w="9062"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531"/>
        <w:gridCol w:w="4530"/>
      </w:tblGrid>
      <w:tr>
        <w:trPr/>
        <w:tc>
          <w:tcPr>
            <w:tcW w:w="4531" w:type="dxa"/>
            <w:tcBorders>
              <w:top w:val="nil"/>
              <w:left w:val="nil"/>
              <w:bottom w:val="nil"/>
              <w:right w:val="nil"/>
            </w:tcBorders>
          </w:tcPr>
          <w:p>
            <w:pPr>
              <w:pStyle w:val="Normal"/>
              <w:widowControl/>
              <w:spacing w:lineRule="auto" w:line="240" w:before="0" w:after="0"/>
              <w:jc w:val="both"/>
              <w:rPr>
                <w:rFonts w:ascii="Times New Roman" w:hAnsi="Times New Roman" w:eastAsia="Calibri" w:cs=""/>
                <w:kern w:val="2"/>
                <w:sz w:val="24"/>
                <w:szCs w:val="22"/>
                <w:lang w:val="en-US" w:eastAsia="en-US" w:bidi="ar-SA"/>
              </w:rPr>
            </w:pPr>
            <w:r>
              <w:rPr>
                <w:rFonts w:eastAsia="Calibri" w:cs=""/>
                <w:kern w:val="2"/>
                <w:sz w:val="24"/>
                <w:szCs w:val="22"/>
                <w:lang w:val="en-US" w:eastAsia="en-US" w:bidi="ar-SA"/>
              </w:rPr>
              <w:t xml:space="preserve">       </w:t>
            </w:r>
          </w:p>
        </w:tc>
        <w:tc>
          <w:tcPr>
            <w:tcW w:w="4530" w:type="dxa"/>
            <w:tcBorders>
              <w:top w:val="nil"/>
              <w:left w:val="nil"/>
              <w:bottom w:val="nil"/>
              <w:right w:val="nil"/>
            </w:tcBorders>
          </w:tcPr>
          <w:p>
            <w:pPr>
              <w:pStyle w:val="Normal"/>
              <w:widowControl/>
              <w:spacing w:lineRule="auto" w:line="240" w:before="0" w:after="0"/>
              <w:jc w:val="center"/>
              <w:rPr>
                <w:b/>
                <w:bCs/>
              </w:rPr>
            </w:pPr>
            <w:r>
              <w:rPr>
                <w:rFonts w:eastAsia="Calibri" w:cs=""/>
                <w:b/>
                <w:bCs/>
                <w:kern w:val="2"/>
                <w:sz w:val="24"/>
                <w:szCs w:val="22"/>
                <w:lang w:val="en-US" w:eastAsia="en-US" w:bidi="ar-SA"/>
              </w:rPr>
              <w:t>Đại diện công ty</w:t>
            </w:r>
          </w:p>
        </w:tc>
      </w:tr>
      <w:tr>
        <w:trPr/>
        <w:tc>
          <w:tcPr>
            <w:tcW w:w="4531" w:type="dxa"/>
            <w:tcBorders>
              <w:top w:val="nil"/>
              <w:left w:val="nil"/>
              <w:bottom w:val="nil"/>
              <w:right w:val="nil"/>
            </w:tcBorders>
          </w:tcPr>
          <w:p>
            <w:pPr>
              <w:pStyle w:val="Normal"/>
              <w:widowControl/>
              <w:spacing w:lineRule="auto" w:line="240" w:before="0" w:after="0"/>
              <w:jc w:val="both"/>
              <w:rPr>
                <w:rFonts w:ascii="Times New Roman" w:hAnsi="Times New Roman" w:eastAsia="Calibri" w:cs=""/>
                <w:kern w:val="2"/>
                <w:sz w:val="24"/>
                <w:szCs w:val="22"/>
                <w:lang w:val="en-US" w:eastAsia="en-US" w:bidi="ar-SA"/>
              </w:rPr>
            </w:pPr>
            <w:r>
              <w:rPr>
                <w:rFonts w:eastAsia="Calibri" w:cs=""/>
                <w:kern w:val="2"/>
                <w:sz w:val="24"/>
                <w:szCs w:val="22"/>
                <w:lang w:val="en-US" w:eastAsia="en-US" w:bidi="ar-SA"/>
              </w:rPr>
            </w:r>
          </w:p>
        </w:tc>
        <w:tc>
          <w:tcPr>
            <w:tcW w:w="4530" w:type="dxa"/>
            <w:tcBorders>
              <w:top w:val="nil"/>
              <w:left w:val="nil"/>
              <w:bottom w:val="nil"/>
              <w:right w:val="nil"/>
            </w:tcBorders>
          </w:tcPr>
          <w:p>
            <w:pPr>
              <w:pStyle w:val="Normal"/>
              <w:widowControl/>
              <w:spacing w:lineRule="auto" w:line="240" w:before="0" w:after="0"/>
              <w:jc w:val="center"/>
              <w:rPr>
                <w:i/>
                <w:i/>
                <w:iCs/>
              </w:rPr>
            </w:pPr>
            <w:r>
              <w:rPr>
                <w:rFonts w:eastAsia="Calibri" w:cs=""/>
                <w:i/>
                <w:iCs/>
                <w:kern w:val="2"/>
                <w:sz w:val="24"/>
                <w:szCs w:val="22"/>
                <w:lang w:val="en-US" w:eastAsia="en-US" w:bidi="ar-SA"/>
              </w:rPr>
              <w:t>(Ký đóng dấu công ty hoặc ký số)</w:t>
            </w:r>
          </w:p>
          <w:p>
            <w:pPr>
              <w:pStyle w:val="Normal"/>
              <w:widowControl/>
              <w:spacing w:lineRule="auto" w:line="240" w:before="0" w:after="0"/>
              <w:jc w:val="center"/>
              <w:rPr>
                <w:rFonts w:ascii="Times New Roman" w:hAnsi="Times New Roman" w:eastAsia="Calibri" w:cs=""/>
                <w:kern w:val="2"/>
                <w:sz w:val="24"/>
                <w:szCs w:val="22"/>
                <w:lang w:val="en-US" w:eastAsia="en-US" w:bidi="ar-SA"/>
              </w:rPr>
            </w:pPr>
            <w:r>
              <w:rPr>
                <w:rFonts w:eastAsia="Calibri" w:cs=""/>
                <w:kern w:val="2"/>
                <w:sz w:val="24"/>
                <w:szCs w:val="22"/>
                <w:lang w:val="en-US" w:eastAsia="en-US" w:bidi="ar-SA"/>
              </w:rPr>
            </w:r>
          </w:p>
          <w:p>
            <w:pPr>
              <w:pStyle w:val="Normal"/>
              <w:widowControl/>
              <w:spacing w:lineRule="auto" w:line="240" w:before="0" w:after="0"/>
              <w:jc w:val="center"/>
              <w:rPr>
                <w:rFonts w:ascii="Times New Roman" w:hAnsi="Times New Roman" w:eastAsia="Calibri" w:cs=""/>
                <w:kern w:val="2"/>
                <w:sz w:val="24"/>
                <w:szCs w:val="22"/>
                <w:lang w:val="en-US" w:eastAsia="en-US" w:bidi="ar-SA"/>
              </w:rPr>
            </w:pPr>
            <w:r>
              <w:rPr>
                <w:rFonts w:eastAsia="Calibri" w:cs=""/>
                <w:kern w:val="2"/>
                <w:sz w:val="24"/>
                <w:szCs w:val="22"/>
                <w:lang w:val="en-US" w:eastAsia="en-US" w:bidi="ar-SA"/>
              </w:rPr>
            </w:r>
          </w:p>
          <w:p>
            <w:pPr>
              <w:pStyle w:val="Normal"/>
              <w:widowControl/>
              <w:spacing w:lineRule="auto" w:line="240" w:before="0" w:after="0"/>
              <w:jc w:val="center"/>
              <w:rPr>
                <w:rFonts w:ascii="Times New Roman" w:hAnsi="Times New Roman" w:eastAsia="Calibri" w:cs=""/>
                <w:kern w:val="2"/>
                <w:sz w:val="24"/>
                <w:szCs w:val="22"/>
                <w:lang w:val="en-US" w:eastAsia="en-US" w:bidi="ar-SA"/>
              </w:rPr>
            </w:pPr>
            <w:r>
              <w:rPr>
                <w:rFonts w:eastAsia="Calibri" w:cs=""/>
                <w:kern w:val="2"/>
                <w:sz w:val="24"/>
                <w:szCs w:val="22"/>
                <w:lang w:val="en-US" w:eastAsia="en-US" w:bidi="ar-SA"/>
              </w:rPr>
            </w:r>
          </w:p>
          <w:p>
            <w:pPr>
              <w:pStyle w:val="Normal"/>
              <w:widowControl/>
              <w:spacing w:lineRule="auto" w:line="240" w:before="0" w:after="0"/>
              <w:jc w:val="center"/>
              <w:rPr>
                <w:rFonts w:ascii="Times New Roman" w:hAnsi="Times New Roman" w:eastAsia="Calibri" w:cs=""/>
                <w:kern w:val="2"/>
                <w:sz w:val="24"/>
                <w:szCs w:val="22"/>
                <w:lang w:val="en-US" w:eastAsia="en-US" w:bidi="ar-SA"/>
              </w:rPr>
            </w:pPr>
            <w:r>
              <w:rPr>
                <w:rFonts w:eastAsia="Calibri" w:cs=""/>
                <w:kern w:val="2"/>
                <w:sz w:val="24"/>
                <w:szCs w:val="22"/>
                <w:lang w:val="en-US" w:eastAsia="en-US" w:bidi="ar-SA"/>
              </w:rPr>
            </w:r>
          </w:p>
          <w:p>
            <w:pPr>
              <w:pStyle w:val="Normal"/>
              <w:widowControl/>
              <w:spacing w:lineRule="auto" w:line="240" w:before="0" w:after="0"/>
              <w:jc w:val="center"/>
              <w:rPr>
                <w:rFonts w:ascii="Times New Roman" w:hAnsi="Times New Roman" w:eastAsia="Calibri" w:cs=""/>
                <w:kern w:val="2"/>
                <w:sz w:val="24"/>
                <w:szCs w:val="22"/>
                <w:lang w:val="en-US" w:eastAsia="en-US" w:bidi="ar-SA"/>
              </w:rPr>
            </w:pPr>
            <w:r>
              <w:rPr>
                <w:rFonts w:eastAsia="Calibri" w:cs=""/>
                <w:kern w:val="2"/>
                <w:sz w:val="24"/>
                <w:szCs w:val="22"/>
                <w:lang w:val="en-US" w:eastAsia="en-US" w:bidi="ar-SA"/>
              </w:rPr>
            </w:r>
          </w:p>
          <w:p>
            <w:pPr>
              <w:pStyle w:val="Normal"/>
              <w:widowControl/>
              <w:spacing w:lineRule="auto" w:line="240" w:before="0" w:after="0"/>
              <w:jc w:val="center"/>
              <w:rPr>
                <w:rFonts w:ascii="Times New Roman" w:hAnsi="Times New Roman" w:eastAsia="Calibri" w:cs=""/>
                <w:kern w:val="2"/>
                <w:sz w:val="24"/>
                <w:szCs w:val="22"/>
                <w:lang w:val="en-US" w:eastAsia="en-US" w:bidi="ar-SA"/>
              </w:rPr>
            </w:pPr>
            <w:r>
              <w:rPr>
                <w:rFonts w:eastAsia="Calibri" w:cs=""/>
                <w:kern w:val="2"/>
                <w:sz w:val="24"/>
                <w:szCs w:val="22"/>
                <w:lang w:val="en-US" w:eastAsia="en-US" w:bidi="ar-SA"/>
              </w:rPr>
            </w:r>
          </w:p>
          <w:p>
            <w:pPr>
              <w:pStyle w:val="Normal"/>
              <w:widowControl/>
              <w:spacing w:lineRule="auto" w:line="240" w:before="0" w:after="0"/>
              <w:jc w:val="center"/>
              <w:rPr>
                <w:rFonts w:ascii="Times New Roman" w:hAnsi="Times New Roman" w:eastAsia="Calibri" w:cs=""/>
                <w:kern w:val="2"/>
                <w:sz w:val="24"/>
                <w:szCs w:val="22"/>
                <w:lang w:val="en-US" w:eastAsia="en-US" w:bidi="ar-SA"/>
              </w:rPr>
            </w:pPr>
            <w:r>
              <w:rPr>
                <w:rFonts w:eastAsia="Calibri" w:cs=""/>
                <w:kern w:val="2"/>
                <w:sz w:val="24"/>
                <w:szCs w:val="22"/>
                <w:lang w:val="en-US" w:eastAsia="en-US" w:bidi="ar-SA"/>
              </w:rPr>
            </w:r>
          </w:p>
          <w:p>
            <w:pPr>
              <w:pStyle w:val="Normal"/>
              <w:widowControl/>
              <w:spacing w:lineRule="auto" w:line="240" w:before="0" w:after="0"/>
              <w:jc w:val="center"/>
              <w:rPr>
                <w:rFonts w:ascii="Times New Roman" w:hAnsi="Times New Roman" w:eastAsia="Calibri" w:cs=""/>
                <w:kern w:val="2"/>
                <w:sz w:val="24"/>
                <w:szCs w:val="22"/>
                <w:lang w:val="en-US" w:eastAsia="en-US" w:bidi="ar-SA"/>
              </w:rPr>
            </w:pPr>
            <w:r>
              <w:rPr>
                <w:rFonts w:eastAsia="Calibri" w:cs=""/>
                <w:kern w:val="2"/>
                <w:sz w:val="24"/>
                <w:szCs w:val="22"/>
                <w:lang w:val="en-US" w:eastAsia="en-US" w:bidi="ar-SA"/>
              </w:rPr>
            </w:r>
          </w:p>
          <w:p>
            <w:pPr>
              <w:pStyle w:val="Normal"/>
              <w:widowControl/>
              <w:spacing w:lineRule="auto" w:line="240" w:before="0" w:after="0"/>
              <w:jc w:val="center"/>
              <w:rPr>
                <w:rFonts w:ascii="Times New Roman" w:hAnsi="Times New Roman" w:eastAsia="Calibri" w:cs=""/>
                <w:kern w:val="2"/>
                <w:sz w:val="24"/>
                <w:szCs w:val="22"/>
                <w:lang w:val="en-US" w:eastAsia="en-US" w:bidi="ar-SA"/>
              </w:rPr>
            </w:pPr>
            <w:r>
              <w:rPr>
                <w:rFonts w:eastAsia="Calibri" w:cs=""/>
                <w:kern w:val="2"/>
                <w:sz w:val="24"/>
                <w:szCs w:val="22"/>
                <w:lang w:val="en-US" w:eastAsia="en-US" w:bidi="ar-SA"/>
              </w:rPr>
              <w:t>HOÀNG THU HẰNG</w:t>
            </w:r>
          </w:p>
          <w:p>
            <w:pPr>
              <w:pStyle w:val="Normal"/>
              <w:widowControl/>
              <w:spacing w:lineRule="auto" w:line="240" w:before="0" w:after="0"/>
              <w:jc w:val="center"/>
              <w:rPr>
                <w:b/>
                <w:bCs/>
              </w:rPr>
            </w:pPr>
            <w:r>
              <w:rPr>
                <w:rFonts w:eastAsia="Calibri" w:cs=""/>
                <w:b/>
                <w:bCs/>
                <w:kern w:val="2"/>
                <w:sz w:val="24"/>
                <w:szCs w:val="22"/>
                <w:lang w:val="en-US" w:eastAsia="en-US" w:bidi="ar-SA"/>
              </w:rPr>
            </w:r>
          </w:p>
        </w:tc>
      </w:tr>
    </w:tbl>
    <w:p>
      <w:pPr>
        <w:pStyle w:val="Normal"/>
        <w:spacing w:before="0" w:after="160"/>
        <w:jc w:val="both"/>
        <w:rPr/>
      </w:pPr>
      <w:r>
        <w:rPr/>
      </w:r>
    </w:p>
    <w:sectPr>
      <w:type w:val="nextPage"/>
      <w:pgSz w:w="11906" w:h="16838"/>
      <w:pgMar w:left="1701" w:right="1134"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Calibri Light">
    <w:charset w:val="01"/>
    <w:family w:val="roman"/>
    <w:pitch w:val="variable"/>
  </w:font>
  <w:font w:name="Calibri">
    <w:charset w:val="01"/>
    <w:family w:val="roman"/>
    <w:pitch w:val="variable"/>
  </w:font>
  <w:font w:name="Liberation Sans">
    <w:altName w:val="Arial"/>
    <w:charset w:val="01"/>
    <w:family w:val="swiss"/>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Calibri" w:cs="" w:cstheme="minorBidi" w:eastAsiaTheme="minorHAnsi"/>
        <w:kern w:val="2"/>
        <w:sz w:val="24"/>
        <w:szCs w:val="22"/>
        <w:lang w:val="en-US"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Times New Roman" w:hAnsi="Times New Roman" w:eastAsia="Calibri" w:cs="" w:cstheme="minorBidi" w:eastAsiaTheme="minorHAnsi"/>
      <w:color w:val="auto"/>
      <w:kern w:val="2"/>
      <w:sz w:val="24"/>
      <w:szCs w:val="22"/>
      <w:lang w:val="en-US" w:eastAsia="en-US" w:bidi="ar-SA"/>
      <w14:ligatures w14:val="standardContextual"/>
    </w:rPr>
  </w:style>
  <w:style w:type="paragraph" w:styleId="Heading1">
    <w:name w:val="Heading 1"/>
    <w:basedOn w:val="Normal"/>
    <w:next w:val="Normal"/>
    <w:link w:val="Heading1Char"/>
    <w:uiPriority w:val="9"/>
    <w:qFormat/>
    <w:rsid w:val="00ed0427"/>
    <w:pPr>
      <w:keepNext w:val="true"/>
      <w:keepLines/>
      <w:spacing w:before="360" w:after="80"/>
      <w:outlineLvl w:val="0"/>
    </w:pPr>
    <w:rPr>
      <w:rFonts w:ascii="Calibri Light" w:hAnsi="Calibri Light" w:eastAsia="" w:cs="" w:asciiTheme="majorHAnsi" w:cstheme="majorBidi" w:eastAsiaTheme="majorEastAsia" w:hAnsiTheme="majorHAnsi"/>
      <w:color w:themeColor="accent1" w:themeShade="bf" w:val="2F5496"/>
      <w:sz w:val="40"/>
      <w:szCs w:val="40"/>
    </w:rPr>
  </w:style>
  <w:style w:type="paragraph" w:styleId="Heading2">
    <w:name w:val="Heading 2"/>
    <w:basedOn w:val="Normal"/>
    <w:next w:val="Normal"/>
    <w:link w:val="Heading2Char"/>
    <w:uiPriority w:val="9"/>
    <w:semiHidden/>
    <w:unhideWhenUsed/>
    <w:qFormat/>
    <w:rsid w:val="00ed0427"/>
    <w:pPr>
      <w:keepNext w:val="true"/>
      <w:keepLines/>
      <w:spacing w:before="160" w:after="80"/>
      <w:outlineLvl w:val="1"/>
    </w:pPr>
    <w:rPr>
      <w:rFonts w:ascii="Calibri Light" w:hAnsi="Calibri Light" w:eastAsia="" w:cs="" w:asciiTheme="majorHAnsi" w:cstheme="majorBidi" w:eastAsiaTheme="majorEastAsia" w:hAnsiTheme="majorHAnsi"/>
      <w:color w:themeColor="accent1" w:themeShade="bf" w:val="2F5496"/>
      <w:sz w:val="32"/>
      <w:szCs w:val="32"/>
    </w:rPr>
  </w:style>
  <w:style w:type="paragraph" w:styleId="Heading3">
    <w:name w:val="Heading 3"/>
    <w:basedOn w:val="Normal"/>
    <w:next w:val="Normal"/>
    <w:link w:val="Heading3Char"/>
    <w:uiPriority w:val="9"/>
    <w:semiHidden/>
    <w:unhideWhenUsed/>
    <w:qFormat/>
    <w:rsid w:val="00ed0427"/>
    <w:pPr>
      <w:keepNext w:val="true"/>
      <w:keepLines/>
      <w:spacing w:before="160" w:after="80"/>
      <w:outlineLvl w:val="2"/>
    </w:pPr>
    <w:rPr>
      <w:rFonts w:ascii="Calibri" w:hAnsi="Calibri" w:eastAsia="" w:cs="" w:asciiTheme="minorHAnsi" w:cstheme="majorBidi" w:eastAsiaTheme="majorEastAsia" w:hAnsiTheme="minorHAnsi"/>
      <w:color w:themeColor="accent1" w:themeShade="bf" w:val="2F5496"/>
      <w:sz w:val="28"/>
      <w:szCs w:val="28"/>
    </w:rPr>
  </w:style>
  <w:style w:type="paragraph" w:styleId="Heading4">
    <w:name w:val="Heading 4"/>
    <w:basedOn w:val="Normal"/>
    <w:next w:val="Normal"/>
    <w:link w:val="Heading4Char"/>
    <w:uiPriority w:val="9"/>
    <w:semiHidden/>
    <w:unhideWhenUsed/>
    <w:qFormat/>
    <w:rsid w:val="00ed0427"/>
    <w:pPr>
      <w:keepNext w:val="true"/>
      <w:keepLines/>
      <w:spacing w:before="80" w:after="40"/>
      <w:outlineLvl w:val="3"/>
    </w:pPr>
    <w:rPr>
      <w:rFonts w:ascii="Calibri" w:hAnsi="Calibri" w:eastAsia="" w:cs="" w:asciiTheme="minorHAnsi" w:cstheme="majorBidi" w:eastAsiaTheme="majorEastAsia" w:hAnsiTheme="minorHAnsi"/>
      <w:i/>
      <w:iCs/>
      <w:color w:themeColor="accent1" w:themeShade="bf" w:val="2F5496"/>
    </w:rPr>
  </w:style>
  <w:style w:type="paragraph" w:styleId="Heading5">
    <w:name w:val="Heading 5"/>
    <w:basedOn w:val="Normal"/>
    <w:next w:val="Normal"/>
    <w:link w:val="Heading5Char"/>
    <w:uiPriority w:val="9"/>
    <w:semiHidden/>
    <w:unhideWhenUsed/>
    <w:qFormat/>
    <w:rsid w:val="00ed0427"/>
    <w:pPr>
      <w:keepNext w:val="true"/>
      <w:keepLines/>
      <w:spacing w:before="80" w:after="40"/>
      <w:outlineLvl w:val="4"/>
    </w:pPr>
    <w:rPr>
      <w:rFonts w:ascii="Calibri" w:hAnsi="Calibri" w:eastAsia="" w:cs="" w:asciiTheme="minorHAnsi" w:cstheme="majorBidi" w:eastAsiaTheme="majorEastAsia" w:hAnsiTheme="minorHAnsi"/>
      <w:color w:themeColor="accent1" w:themeShade="bf" w:val="2F5496"/>
    </w:rPr>
  </w:style>
  <w:style w:type="paragraph" w:styleId="Heading6">
    <w:name w:val="Heading 6"/>
    <w:basedOn w:val="Normal"/>
    <w:next w:val="Normal"/>
    <w:link w:val="Heading6Char"/>
    <w:uiPriority w:val="9"/>
    <w:semiHidden/>
    <w:unhideWhenUsed/>
    <w:qFormat/>
    <w:rsid w:val="00ed0427"/>
    <w:pPr>
      <w:keepNext w:val="true"/>
      <w:keepLines/>
      <w:spacing w:before="40" w:after="0"/>
      <w:outlineLvl w:val="5"/>
    </w:pPr>
    <w:rPr>
      <w:rFonts w:ascii="Calibri" w:hAnsi="Calibri" w:eastAsia="" w:cs="" w:asciiTheme="minorHAnsi" w:cstheme="majorBidi" w:eastAsiaTheme="majorEastAsia" w:hAnsiTheme="minorHAnsi"/>
      <w:i/>
      <w:iCs/>
      <w:color w:themeColor="text1" w:themeTint="a6" w:val="595959"/>
    </w:rPr>
  </w:style>
  <w:style w:type="paragraph" w:styleId="Heading7">
    <w:name w:val="Heading 7"/>
    <w:basedOn w:val="Normal"/>
    <w:next w:val="Normal"/>
    <w:link w:val="Heading7Char"/>
    <w:uiPriority w:val="9"/>
    <w:semiHidden/>
    <w:unhideWhenUsed/>
    <w:qFormat/>
    <w:rsid w:val="00ed0427"/>
    <w:pPr>
      <w:keepNext w:val="true"/>
      <w:keepLines/>
      <w:spacing w:before="40" w:after="0"/>
      <w:outlineLvl w:val="6"/>
    </w:pPr>
    <w:rPr>
      <w:rFonts w:ascii="Calibri" w:hAnsi="Calibri" w:eastAsia="" w:cs="" w:asciiTheme="minorHAnsi" w:cstheme="majorBidi" w:eastAsiaTheme="majorEastAsia" w:hAnsiTheme="minorHAnsi"/>
      <w:color w:themeColor="text1" w:themeTint="a6" w:val="595959"/>
    </w:rPr>
  </w:style>
  <w:style w:type="paragraph" w:styleId="Heading8">
    <w:name w:val="Heading 8"/>
    <w:basedOn w:val="Normal"/>
    <w:next w:val="Normal"/>
    <w:link w:val="Heading8Char"/>
    <w:uiPriority w:val="9"/>
    <w:semiHidden/>
    <w:unhideWhenUsed/>
    <w:qFormat/>
    <w:rsid w:val="00ed0427"/>
    <w:pPr>
      <w:keepNext w:val="true"/>
      <w:keepLines/>
      <w:spacing w:before="0" w:after="0"/>
      <w:outlineLvl w:val="7"/>
    </w:pPr>
    <w:rPr>
      <w:rFonts w:ascii="Calibri" w:hAnsi="Calibri" w:eastAsia="" w:cs="" w:asciiTheme="minorHAnsi" w:cstheme="majorBidi" w:eastAsiaTheme="majorEastAsia" w:hAnsiTheme="minorHAnsi"/>
      <w:i/>
      <w:iCs/>
      <w:color w:themeColor="text1" w:themeTint="d8" w:val="272727"/>
    </w:rPr>
  </w:style>
  <w:style w:type="paragraph" w:styleId="Heading9">
    <w:name w:val="Heading 9"/>
    <w:basedOn w:val="Normal"/>
    <w:next w:val="Normal"/>
    <w:link w:val="Heading9Char"/>
    <w:uiPriority w:val="9"/>
    <w:semiHidden/>
    <w:unhideWhenUsed/>
    <w:qFormat/>
    <w:rsid w:val="00ed0427"/>
    <w:pPr>
      <w:keepNext w:val="true"/>
      <w:keepLines/>
      <w:spacing w:before="0" w:after="0"/>
      <w:outlineLvl w:val="8"/>
    </w:pPr>
    <w:rPr>
      <w:rFonts w:ascii="Calibri" w:hAnsi="Calibri" w:eastAsia="" w:cs="" w:asciiTheme="minorHAnsi" w:cstheme="majorBidi" w:eastAsiaTheme="majorEastAsia" w:hAnsiTheme="minorHAnsi"/>
      <w:color w:themeColor="text1" w:themeTint="d8" w:val="272727"/>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rsid w:val="00ed0427"/>
    <w:rPr>
      <w:rFonts w:ascii="Calibri Light" w:hAnsi="Calibri Light" w:eastAsia="" w:cs="" w:asciiTheme="majorHAnsi" w:cstheme="majorBidi" w:eastAsiaTheme="majorEastAsia" w:hAnsiTheme="majorHAnsi"/>
      <w:color w:themeColor="accent1" w:themeShade="bf" w:val="2F5496"/>
      <w:sz w:val="40"/>
      <w:szCs w:val="40"/>
    </w:rPr>
  </w:style>
  <w:style w:type="character" w:styleId="Heading2Char" w:customStyle="1">
    <w:name w:val="Heading 2 Char"/>
    <w:basedOn w:val="DefaultParagraphFont"/>
    <w:link w:val="Heading2"/>
    <w:uiPriority w:val="9"/>
    <w:semiHidden/>
    <w:qFormat/>
    <w:rsid w:val="00ed0427"/>
    <w:rPr>
      <w:rFonts w:ascii="Calibri Light" w:hAnsi="Calibri Light" w:eastAsia="" w:cs="" w:asciiTheme="majorHAnsi" w:cstheme="majorBidi" w:eastAsiaTheme="majorEastAsia" w:hAnsiTheme="majorHAnsi"/>
      <w:color w:themeColor="accent1" w:themeShade="bf" w:val="2F5496"/>
      <w:sz w:val="32"/>
      <w:szCs w:val="32"/>
    </w:rPr>
  </w:style>
  <w:style w:type="character" w:styleId="Heading3Char" w:customStyle="1">
    <w:name w:val="Heading 3 Char"/>
    <w:basedOn w:val="DefaultParagraphFont"/>
    <w:link w:val="Heading3"/>
    <w:uiPriority w:val="9"/>
    <w:semiHidden/>
    <w:qFormat/>
    <w:rsid w:val="00ed0427"/>
    <w:rPr>
      <w:rFonts w:ascii="Calibri" w:hAnsi="Calibri" w:eastAsia="" w:cs="" w:asciiTheme="minorHAnsi" w:cstheme="majorBidi" w:eastAsiaTheme="majorEastAsia" w:hAnsiTheme="minorHAnsi"/>
      <w:color w:themeColor="accent1" w:themeShade="bf" w:val="2F5496"/>
      <w:sz w:val="28"/>
      <w:szCs w:val="28"/>
    </w:rPr>
  </w:style>
  <w:style w:type="character" w:styleId="Heading4Char" w:customStyle="1">
    <w:name w:val="Heading 4 Char"/>
    <w:basedOn w:val="DefaultParagraphFont"/>
    <w:link w:val="Heading4"/>
    <w:uiPriority w:val="9"/>
    <w:semiHidden/>
    <w:qFormat/>
    <w:rsid w:val="00ed0427"/>
    <w:rPr>
      <w:rFonts w:ascii="Calibri" w:hAnsi="Calibri" w:eastAsia="" w:cs="" w:asciiTheme="minorHAnsi" w:cstheme="majorBidi" w:eastAsiaTheme="majorEastAsia" w:hAnsiTheme="minorHAnsi"/>
      <w:i/>
      <w:iCs/>
      <w:color w:themeColor="accent1" w:themeShade="bf" w:val="2F5496"/>
    </w:rPr>
  </w:style>
  <w:style w:type="character" w:styleId="Heading5Char" w:customStyle="1">
    <w:name w:val="Heading 5 Char"/>
    <w:basedOn w:val="DefaultParagraphFont"/>
    <w:link w:val="Heading5"/>
    <w:uiPriority w:val="9"/>
    <w:semiHidden/>
    <w:qFormat/>
    <w:rsid w:val="00ed0427"/>
    <w:rPr>
      <w:rFonts w:ascii="Calibri" w:hAnsi="Calibri" w:eastAsia="" w:cs="" w:asciiTheme="minorHAnsi" w:cstheme="majorBidi" w:eastAsiaTheme="majorEastAsia" w:hAnsiTheme="minorHAnsi"/>
      <w:color w:themeColor="accent1" w:themeShade="bf" w:val="2F5496"/>
    </w:rPr>
  </w:style>
  <w:style w:type="character" w:styleId="Heading6Char" w:customStyle="1">
    <w:name w:val="Heading 6 Char"/>
    <w:basedOn w:val="DefaultParagraphFont"/>
    <w:link w:val="Heading6"/>
    <w:uiPriority w:val="9"/>
    <w:semiHidden/>
    <w:qFormat/>
    <w:rsid w:val="00ed0427"/>
    <w:rPr>
      <w:rFonts w:ascii="Calibri" w:hAnsi="Calibri" w:eastAsia="" w:cs="" w:asciiTheme="minorHAnsi" w:cstheme="majorBidi" w:eastAsiaTheme="majorEastAsia" w:hAnsiTheme="minorHAnsi"/>
      <w:i/>
      <w:iCs/>
      <w:color w:themeColor="text1" w:themeTint="a6" w:val="595959"/>
    </w:rPr>
  </w:style>
  <w:style w:type="character" w:styleId="Heading7Char" w:customStyle="1">
    <w:name w:val="Heading 7 Char"/>
    <w:basedOn w:val="DefaultParagraphFont"/>
    <w:link w:val="Heading7"/>
    <w:uiPriority w:val="9"/>
    <w:semiHidden/>
    <w:qFormat/>
    <w:rsid w:val="00ed0427"/>
    <w:rPr>
      <w:rFonts w:ascii="Calibri" w:hAnsi="Calibri" w:eastAsia="" w:cs="" w:asciiTheme="minorHAnsi" w:cstheme="majorBidi" w:eastAsiaTheme="majorEastAsia" w:hAnsiTheme="minorHAnsi"/>
      <w:color w:themeColor="text1" w:themeTint="a6" w:val="595959"/>
    </w:rPr>
  </w:style>
  <w:style w:type="character" w:styleId="Heading8Char" w:customStyle="1">
    <w:name w:val="Heading 8 Char"/>
    <w:basedOn w:val="DefaultParagraphFont"/>
    <w:link w:val="Heading8"/>
    <w:uiPriority w:val="9"/>
    <w:semiHidden/>
    <w:qFormat/>
    <w:rsid w:val="00ed0427"/>
    <w:rPr>
      <w:rFonts w:ascii="Calibri" w:hAnsi="Calibri" w:eastAsia="" w:cs="" w:asciiTheme="minorHAnsi" w:cstheme="majorBidi" w:eastAsiaTheme="majorEastAsia" w:hAnsiTheme="minorHAnsi"/>
      <w:i/>
      <w:iCs/>
      <w:color w:themeColor="text1" w:themeTint="d8" w:val="272727"/>
    </w:rPr>
  </w:style>
  <w:style w:type="character" w:styleId="Heading9Char" w:customStyle="1">
    <w:name w:val="Heading 9 Char"/>
    <w:basedOn w:val="DefaultParagraphFont"/>
    <w:link w:val="Heading9"/>
    <w:uiPriority w:val="9"/>
    <w:semiHidden/>
    <w:qFormat/>
    <w:rsid w:val="00ed0427"/>
    <w:rPr>
      <w:rFonts w:ascii="Calibri" w:hAnsi="Calibri" w:eastAsia="" w:cs="" w:asciiTheme="minorHAnsi" w:cstheme="majorBidi" w:eastAsiaTheme="majorEastAsia" w:hAnsiTheme="minorHAnsi"/>
      <w:color w:themeColor="text1" w:themeTint="d8" w:val="272727"/>
    </w:rPr>
  </w:style>
  <w:style w:type="character" w:styleId="TitleChar" w:customStyle="1">
    <w:name w:val="Title Char"/>
    <w:basedOn w:val="DefaultParagraphFont"/>
    <w:link w:val="Title"/>
    <w:uiPriority w:val="10"/>
    <w:qFormat/>
    <w:rsid w:val="00ed0427"/>
    <w:rPr>
      <w:rFonts w:ascii="Calibri Light" w:hAnsi="Calibri Light" w:eastAsia="" w:cs="" w:asciiTheme="majorHAnsi" w:cstheme="majorBidi" w:eastAsiaTheme="majorEastAsia" w:hAnsiTheme="majorHAnsi"/>
      <w:spacing w:val="-10"/>
      <w:kern w:val="2"/>
      <w:sz w:val="56"/>
      <w:szCs w:val="56"/>
    </w:rPr>
  </w:style>
  <w:style w:type="character" w:styleId="SubtitleChar" w:customStyle="1">
    <w:name w:val="Subtitle Char"/>
    <w:basedOn w:val="DefaultParagraphFont"/>
    <w:link w:val="Subtitle"/>
    <w:uiPriority w:val="11"/>
    <w:qFormat/>
    <w:rsid w:val="00ed0427"/>
    <w:rPr>
      <w:rFonts w:ascii="Calibri" w:hAnsi="Calibri" w:eastAsia="" w:cs="" w:asciiTheme="minorHAnsi" w:cstheme="majorBidi" w:eastAsiaTheme="majorEastAsia" w:hAnsiTheme="minorHAnsi"/>
      <w:color w:themeColor="text1" w:themeTint="a6" w:val="595959"/>
      <w:spacing w:val="15"/>
      <w:sz w:val="28"/>
      <w:szCs w:val="28"/>
    </w:rPr>
  </w:style>
  <w:style w:type="character" w:styleId="QuoteChar" w:customStyle="1">
    <w:name w:val="Quote Char"/>
    <w:basedOn w:val="DefaultParagraphFont"/>
    <w:link w:val="Quote"/>
    <w:uiPriority w:val="29"/>
    <w:qFormat/>
    <w:rsid w:val="00ed0427"/>
    <w:rPr>
      <w:i/>
      <w:iCs/>
      <w:color w:themeColor="text1" w:themeTint="bf" w:val="404040"/>
    </w:rPr>
  </w:style>
  <w:style w:type="character" w:styleId="IntenseEmphasis">
    <w:name w:val="Intense Emphasis"/>
    <w:basedOn w:val="DefaultParagraphFont"/>
    <w:uiPriority w:val="21"/>
    <w:qFormat/>
    <w:rsid w:val="00ed0427"/>
    <w:rPr>
      <w:i/>
      <w:iCs/>
      <w:color w:themeColor="accent1" w:themeShade="bf" w:val="2F5496"/>
    </w:rPr>
  </w:style>
  <w:style w:type="character" w:styleId="IntenseQuoteChar" w:customStyle="1">
    <w:name w:val="Intense Quote Char"/>
    <w:basedOn w:val="DefaultParagraphFont"/>
    <w:link w:val="IntenseQuote"/>
    <w:uiPriority w:val="30"/>
    <w:qFormat/>
    <w:rsid w:val="00ed0427"/>
    <w:rPr>
      <w:i/>
      <w:iCs/>
      <w:color w:themeColor="accent1" w:themeShade="bf" w:val="2F5496"/>
    </w:rPr>
  </w:style>
  <w:style w:type="character" w:styleId="IntenseReference">
    <w:name w:val="Intense Reference"/>
    <w:basedOn w:val="DefaultParagraphFont"/>
    <w:uiPriority w:val="32"/>
    <w:qFormat/>
    <w:rsid w:val="00ed0427"/>
    <w:rPr>
      <w:b/>
      <w:bCs/>
      <w:smallCaps/>
      <w:color w:themeColor="accent1" w:themeShade="bf" w:val="2F5496"/>
      <w:spacing w:val="5"/>
    </w:rPr>
  </w:style>
  <w:style w:type="character" w:styleId="Hyperlink">
    <w:name w:val="Hyperlink"/>
    <w:basedOn w:val="DefaultParagraphFont"/>
    <w:uiPriority w:val="99"/>
    <w:unhideWhenUsed/>
    <w:rsid w:val="002669c5"/>
    <w:rPr>
      <w:color w:themeColor="hyperlink" w:val="0563C1"/>
      <w:u w:val="single"/>
    </w:rPr>
  </w:style>
  <w:style w:type="character" w:styleId="FollowedHyperlink">
    <w:name w:val="FollowedHyperlink"/>
    <w:basedOn w:val="DefaultParagraphFont"/>
    <w:uiPriority w:val="99"/>
    <w:semiHidden/>
    <w:unhideWhenUsed/>
    <w:rsid w:val="002669c5"/>
    <w:rPr>
      <w:color w:themeColor="followedHyperlink" w:val="954F72"/>
      <w:u w:val="single"/>
    </w:rPr>
  </w:style>
  <w:style w:type="character" w:styleId="FootnoteTextChar" w:customStyle="1">
    <w:name w:val="Footnote Text Char"/>
    <w:basedOn w:val="DefaultParagraphFont"/>
    <w:link w:val="FootnoteText"/>
    <w:uiPriority w:val="99"/>
    <w:semiHidden/>
    <w:qFormat/>
    <w:rsid w:val="00ab4071"/>
    <w:rPr>
      <w:sz w:val="20"/>
      <w:szCs w:val="20"/>
    </w:rPr>
  </w:style>
  <w:style w:type="character" w:styleId="FootnoteCharacters">
    <w:name w:val="Footnote Characters"/>
    <w:basedOn w:val="DefaultParagraphFont"/>
    <w:uiPriority w:val="99"/>
    <w:semiHidden/>
    <w:unhideWhenUsed/>
    <w:qFormat/>
    <w:rsid w:val="00ab4071"/>
    <w:rPr>
      <w:vertAlign w:val="superscript"/>
    </w:rPr>
  </w:style>
  <w:style w:type="character" w:styleId="FootnoteReference">
    <w:name w:val="Footnote Reference"/>
    <w:rPr>
      <w:vertAlign w:val="superscript"/>
    </w:rPr>
  </w:style>
  <w:style w:type="paragraph" w:styleId="Heading">
    <w:name w:val="Heading"/>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Title">
    <w:name w:val="Title"/>
    <w:basedOn w:val="Normal"/>
    <w:next w:val="Normal"/>
    <w:link w:val="TitleChar"/>
    <w:uiPriority w:val="10"/>
    <w:qFormat/>
    <w:rsid w:val="00ed0427"/>
    <w:pPr>
      <w:spacing w:lineRule="auto" w:line="240" w:before="0" w:after="80"/>
      <w:contextualSpacing/>
    </w:pPr>
    <w:rPr>
      <w:rFonts w:ascii="Calibri Light" w:hAnsi="Calibri Light" w:eastAsia="" w:cs="" w:asciiTheme="majorHAnsi" w:cstheme="majorBidi" w:eastAsiaTheme="majorEastAsia" w:hAnsiTheme="majorHAnsi"/>
      <w:spacing w:val="-10"/>
      <w:kern w:val="2"/>
      <w:sz w:val="56"/>
      <w:szCs w:val="56"/>
    </w:rPr>
  </w:style>
  <w:style w:type="paragraph" w:styleId="Subtitle">
    <w:name w:val="Subtitle"/>
    <w:basedOn w:val="Normal"/>
    <w:next w:val="Normal"/>
    <w:link w:val="SubtitleChar"/>
    <w:uiPriority w:val="11"/>
    <w:qFormat/>
    <w:rsid w:val="00ed0427"/>
    <w:pPr/>
    <w:rPr>
      <w:rFonts w:ascii="Calibri" w:hAnsi="Calibri" w:eastAsia="" w:cs="" w:asciiTheme="minorHAnsi" w:cstheme="majorBidi" w:eastAsiaTheme="majorEastAsia" w:hAnsiTheme="minorHAnsi"/>
      <w:color w:themeColor="text1" w:themeTint="a6" w:val="595959"/>
      <w:spacing w:val="15"/>
      <w:sz w:val="28"/>
      <w:szCs w:val="28"/>
    </w:rPr>
  </w:style>
  <w:style w:type="paragraph" w:styleId="Quote">
    <w:name w:val="Quote"/>
    <w:basedOn w:val="Normal"/>
    <w:next w:val="Normal"/>
    <w:link w:val="QuoteChar"/>
    <w:uiPriority w:val="29"/>
    <w:qFormat/>
    <w:rsid w:val="00ed0427"/>
    <w:pPr>
      <w:spacing w:before="160" w:after="160"/>
      <w:jc w:val="center"/>
    </w:pPr>
    <w:rPr>
      <w:i/>
      <w:iCs/>
      <w:color w:themeColor="text1" w:themeTint="bf" w:val="404040"/>
    </w:rPr>
  </w:style>
  <w:style w:type="paragraph" w:styleId="ListParagraph">
    <w:name w:val="List Paragraph"/>
    <w:basedOn w:val="Normal"/>
    <w:uiPriority w:val="34"/>
    <w:qFormat/>
    <w:rsid w:val="00ed0427"/>
    <w:pPr>
      <w:spacing w:before="0" w:after="160"/>
      <w:ind w:left="720"/>
      <w:contextualSpacing/>
    </w:pPr>
    <w:rPr/>
  </w:style>
  <w:style w:type="paragraph" w:styleId="IntenseQuote">
    <w:name w:val="Intense Quote"/>
    <w:basedOn w:val="Normal"/>
    <w:next w:val="Normal"/>
    <w:link w:val="IntenseQuoteChar"/>
    <w:uiPriority w:val="30"/>
    <w:qFormat/>
    <w:rsid w:val="00ed0427"/>
    <w:pPr>
      <w:pBdr>
        <w:top w:val="single" w:sz="4" w:space="10" w:color="2F5496" w:themeColor="accent1" w:themeShade="bf"/>
        <w:bottom w:val="single" w:sz="4" w:space="10" w:color="2F5496" w:themeColor="accent1" w:themeShade="bf"/>
      </w:pBdr>
      <w:spacing w:before="360" w:after="360"/>
      <w:ind w:left="864" w:right="864"/>
      <w:jc w:val="center"/>
    </w:pPr>
    <w:rPr>
      <w:i/>
      <w:iCs/>
      <w:color w:themeColor="accent1" w:themeShade="bf" w:val="2F5496"/>
    </w:rPr>
  </w:style>
  <w:style w:type="paragraph" w:styleId="FootnoteText">
    <w:name w:val="Footnote Text"/>
    <w:basedOn w:val="Normal"/>
    <w:link w:val="FootnoteTextChar"/>
    <w:uiPriority w:val="99"/>
    <w:semiHidden/>
    <w:unhideWhenUsed/>
    <w:rsid w:val="00ab4071"/>
    <w:pPr>
      <w:spacing w:lineRule="auto" w:line="240" w:before="0" w:after="0"/>
    </w:pPr>
    <w:rPr>
      <w:sz w:val="20"/>
      <w:szCs w:val="20"/>
    </w:rPr>
  </w:style>
  <w:style w:type="paragraph" w:styleId="Revision">
    <w:name w:val="Revision"/>
    <w:uiPriority w:val="99"/>
    <w:semiHidden/>
    <w:qFormat/>
    <w:rsid w:val="00202e89"/>
    <w:pPr>
      <w:widowControl/>
      <w:bidi w:val="0"/>
      <w:spacing w:lineRule="auto" w:line="240" w:before="0" w:after="0"/>
      <w:jc w:val="left"/>
    </w:pPr>
    <w:rPr>
      <w:rFonts w:ascii="Times New Roman" w:hAnsi="Times New Roman" w:eastAsia="Calibri" w:cs="" w:cstheme="minorBidi" w:eastAsiaTheme="minorHAnsi"/>
      <w:color w:val="auto"/>
      <w:kern w:val="2"/>
      <w:sz w:val="24"/>
      <w:szCs w:val="22"/>
      <w:lang w:val="en-US" w:eastAsia="en-US" w:bidi="ar-SA"/>
      <w14:ligatures w14:val="standardContextual"/>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39"/>
    <w:rsid w:val="00ed042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runsystem.net/vi/tin-tuc/thong-bao-chinh-sach-bao-ve-du-lieu-ca-nhan-cua-cong-ty-co-phan-gmo-zcom-runsystem-gmo-zcom"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A0F47F-D7AA-4C31-A15F-3F8F09B7F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394</TotalTime>
  <Application>LibreOffice/24.2.7.2$Linux_X86_64 LibreOffice_project/420$Build-2</Application>
  <AppVersion>15.0000</AppVersion>
  <Pages>2</Pages>
  <Words>760</Words>
  <Characters>2828</Characters>
  <CharactersWithSpaces>3557</CharactersWithSpaces>
  <Paragraphs>39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2025-10-10T02:51:00Z</dcterms:created>
  <dc:creator>Legal Dept.</dc:creator>
  <dc:description/>
  <dc:language>en-US</dc:language>
  <cp:lastModifiedBy/>
  <cp:lastPrinted>2025-10-13T02:16:00Z</cp:lastPrinted>
  <dcterms:modified xsi:type="dcterms:W3CDTF">2026-08-14T17:29:37Z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file>